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1" w:rsidRDefault="00417AAD">
      <w:pPr>
        <w:widowControl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 w:rsidR="00322D31">
        <w:rPr>
          <w:rFonts w:ascii="黑体" w:eastAsia="黑体" w:hAnsi="黑体" w:hint="eastAsia"/>
          <w:sz w:val="32"/>
          <w:szCs w:val="36"/>
        </w:rPr>
        <w:t>3</w:t>
      </w:r>
    </w:p>
    <w:p w:rsidR="000A0F31" w:rsidRDefault="00417AA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组织单位作品推荐参考指标</w:t>
      </w:r>
    </w:p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1．课件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7539"/>
      </w:tblGrid>
      <w:tr w:rsidR="000A0F31">
        <w:trPr>
          <w:trHeight w:val="591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推荐指标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trHeight w:val="1153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教学设计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教学目标、对象明确，教学策略得当；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界面设计合理，风格统一，有必要的交互；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有清晰的文字介绍和帮助文档。</w:t>
            </w:r>
          </w:p>
        </w:tc>
      </w:tr>
      <w:tr w:rsidR="000A0F31">
        <w:trPr>
          <w:trHeight w:val="1538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内容呈现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内容丰富、科学，表述准确，术语规范；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选材适当，表现方式合理；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语言简洁、生动，文字规范；</w:t>
            </w:r>
          </w:p>
          <w:p w:rsidR="000A0F31" w:rsidRDefault="00417AAD">
            <w:pPr>
              <w:adjustRightInd w:val="0"/>
              <w:snapToGrid w:val="0"/>
              <w:ind w:left="-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素材选用恰当，生动直观、结构合理。</w:t>
            </w:r>
          </w:p>
        </w:tc>
      </w:tr>
      <w:tr w:rsidR="000A0F31">
        <w:trPr>
          <w:trHeight w:val="1169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技术运用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运行流畅，操作简便、快捷，媒体播放可控；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互动性强，导航准确，路径合理；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新技术运用有效。</w:t>
            </w:r>
          </w:p>
        </w:tc>
      </w:tr>
      <w:tr w:rsidR="000A0F31">
        <w:trPr>
          <w:trHeight w:val="1153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创新与实用</w:t>
            </w:r>
          </w:p>
        </w:tc>
        <w:tc>
          <w:tcPr>
            <w:tcW w:w="7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立意新颖，具有想象力和个性表现力；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能够运用于实际教学中，有推广价值；</w:t>
            </w:r>
          </w:p>
          <w:p w:rsidR="000A0F31" w:rsidRDefault="00417AAD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高等教育组作品的使用量应达到一定规模。</w:t>
            </w:r>
          </w:p>
        </w:tc>
      </w:tr>
    </w:tbl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2．微课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3"/>
        <w:gridCol w:w="7636"/>
      </w:tblGrid>
      <w:tr w:rsidR="000A0F31">
        <w:trPr>
          <w:cantSplit/>
          <w:trHeight w:val="489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推荐指标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cantSplit/>
          <w:trHeight w:val="116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教学设计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体现新课标的理念,主题明确、重难点突出；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教学策略和教学方法选用恰当；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合理运用信息技术手段。</w:t>
            </w:r>
          </w:p>
        </w:tc>
      </w:tr>
      <w:tr w:rsidR="000A0F31">
        <w:trPr>
          <w:cantSplit/>
          <w:trHeight w:val="1162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教学行为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教学思路清晰，重点突出，逻辑性强；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教学过程深入浅出、形象生动、通俗易懂，充分调动学生的学习积极性。</w:t>
            </w:r>
          </w:p>
        </w:tc>
      </w:tr>
      <w:tr w:rsidR="000A0F31">
        <w:trPr>
          <w:cantSplit/>
          <w:trHeight w:val="77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教学效果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教学和信息素养目标达成度高；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注重培养学生自主学习能力。</w:t>
            </w:r>
          </w:p>
        </w:tc>
      </w:tr>
      <w:tr w:rsidR="000A0F31">
        <w:trPr>
          <w:cantSplit/>
          <w:trHeight w:val="1171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创新与实用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形式新颖，趣味性和启发性强; 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视频声画质量好；</w:t>
            </w:r>
          </w:p>
          <w:p w:rsidR="000A0F31" w:rsidRDefault="00417AAD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实际教学应用效果明显，有推广价值。</w:t>
            </w:r>
          </w:p>
        </w:tc>
      </w:tr>
    </w:tbl>
    <w:p w:rsidR="000A0F31" w:rsidRDefault="000A0F31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</w:p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lastRenderedPageBreak/>
        <w:t>3．融合创新应用教学案例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7245"/>
      </w:tblGrid>
      <w:tr w:rsidR="000A0F31">
        <w:trPr>
          <w:cantSplit/>
          <w:trHeight w:val="7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推荐指标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cantSplit/>
          <w:trHeight w:val="322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教学设计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体现“以学习者为中心”的课程改革理念；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教学设计完整，包括教学目标、教学内容、教学实施和教学评价等；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教学环境设施满足需求，有特色，教学情境符合教学目标和对象的要求；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教学资源选择恰当，形式多样；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注重学科特点，信息技术应用恰当。</w:t>
            </w:r>
          </w:p>
        </w:tc>
      </w:tr>
      <w:tr w:rsidR="000A0F31">
        <w:trPr>
          <w:cantSplit/>
          <w:trHeight w:val="122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教学应用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教学活动过程记录完整，材料齐全；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教学方式多样；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有利于形成基于信息化的教育教学模式。</w:t>
            </w:r>
          </w:p>
        </w:tc>
      </w:tr>
      <w:tr w:rsidR="000A0F31">
        <w:trPr>
          <w:cantSplit/>
          <w:trHeight w:val="213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教学效果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有常态化应用，学生深度参与，活跃度高，教学效果突出；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教师、学生成果丰富，校内外评价好；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创新人才培养模式，提高学生的能力素质。</w:t>
            </w:r>
          </w:p>
        </w:tc>
      </w:tr>
      <w:tr w:rsidR="000A0F31">
        <w:trPr>
          <w:cantSplit/>
          <w:trHeight w:val="54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特色创新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在课程建设、教学实施、资源共享、机制创新等方面有特色；</w:t>
            </w:r>
          </w:p>
          <w:p w:rsidR="000A0F31" w:rsidRDefault="00417AAD">
            <w:pPr>
              <w:spacing w:line="44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具有一定的示范推广价值。</w:t>
            </w:r>
          </w:p>
        </w:tc>
      </w:tr>
    </w:tbl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t>4</w:t>
      </w:r>
      <w:r>
        <w:rPr>
          <w:rFonts w:ascii="楷体_GB2312" w:eastAsia="楷体_GB2312" w:hAnsi="仿宋" w:hint="eastAsia"/>
          <w:sz w:val="28"/>
          <w:szCs w:val="28"/>
        </w:rPr>
        <w:t>．信息化教学课程案例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7031"/>
      </w:tblGrid>
      <w:tr w:rsidR="000A0F31">
        <w:trPr>
          <w:cantSplit/>
          <w:trHeight w:val="31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推荐指标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cantSplit/>
          <w:trHeight w:val="1230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课程建设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信息化软硬件符合教育教学需求，有特色；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课程建设、教学理念、内容、方法体现现代信息技术的运用；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课程资源丰富，信息技术运用恰当。</w:t>
            </w:r>
          </w:p>
        </w:tc>
      </w:tr>
      <w:tr w:rsidR="000A0F31">
        <w:trPr>
          <w:cantSplit/>
          <w:trHeight w:val="86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教学实施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教学活动过程记录完整，材料齐全；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信息技术与课程教学深度融合，转变学生学习方式；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形成基于信息化的教育教学模式。</w:t>
            </w:r>
          </w:p>
        </w:tc>
      </w:tr>
      <w:tr w:rsidR="000A0F31">
        <w:trPr>
          <w:cantSplit/>
          <w:trHeight w:val="1535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教学效果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教学目标达成度高，学生深度参与，活跃度高；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学生自主学习、合作学习、研究性学习等学习能力提升明显；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 w:cs="Courier New"/>
                <w:sz w:val="24"/>
                <w:szCs w:val="24"/>
              </w:rPr>
            </w:pPr>
            <w:r>
              <w:rPr>
                <w:rFonts w:ascii="仿宋" w:eastAsia="仿宋" w:hAnsi="仿宋" w:cs="Courier New" w:hint="eastAsia"/>
                <w:sz w:val="24"/>
                <w:szCs w:val="24"/>
              </w:rPr>
              <w:t>学生、教师、学校评价好。</w:t>
            </w:r>
          </w:p>
        </w:tc>
      </w:tr>
      <w:tr w:rsidR="000A0F31">
        <w:trPr>
          <w:cantSplit/>
          <w:trHeight w:val="1276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特色创新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在课程建设、教学实施、资源共享、机制创新等方面有特色；</w:t>
            </w:r>
          </w:p>
          <w:p w:rsidR="000A0F31" w:rsidRDefault="00417AAD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具有一定的示范推广价值。</w:t>
            </w:r>
          </w:p>
        </w:tc>
      </w:tr>
    </w:tbl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lastRenderedPageBreak/>
        <w:t>5</w:t>
      </w:r>
      <w:r>
        <w:rPr>
          <w:rFonts w:ascii="楷体_GB2312" w:eastAsia="楷体_GB2312" w:hAnsi="仿宋" w:hint="eastAsia"/>
          <w:sz w:val="28"/>
          <w:szCs w:val="28"/>
        </w:rPr>
        <w:t>.职业教育实践性教学案例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6930"/>
      </w:tblGrid>
      <w:tr w:rsidR="000A0F31">
        <w:trPr>
          <w:trHeight w:val="40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推荐指标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trHeight w:val="337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内容设计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内容相对稳定、独立完整，与职业岗位活动紧密结合，精准对位职业岗位能力和企业需要；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视频课、资源包等配套资源数量丰富、内容完整、颗粒化程度高，应用方便；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过程性测试题呈现适时，结果性试题呈现完整、内容丰富、满足平台运行条件。</w:t>
            </w:r>
          </w:p>
        </w:tc>
      </w:tr>
      <w:tr w:rsidR="000A0F31">
        <w:trPr>
          <w:trHeight w:val="222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教学设计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注重教学设计，教学目标准确，教学方法得当；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注重在教学中引入行业里手和能工巧匠，开展双师（多师）协同教学；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充分运用信息技术手段破解教学重点、难点内容，数字教学媒体运用适宜。</w:t>
            </w:r>
          </w:p>
        </w:tc>
      </w:tr>
      <w:tr w:rsidR="000A0F31">
        <w:trPr>
          <w:trHeight w:val="257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呈现设计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遵循教学媒体呈现规律，注重教学媒体呈现设计；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视频课、资源包等数字教学媒体呈现与教师讲解、教学内容等适配度高；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视频课双师授课呈现科学、符合教学需求；</w:t>
            </w:r>
          </w:p>
        </w:tc>
      </w:tr>
      <w:tr w:rsidR="000A0F31">
        <w:trPr>
          <w:trHeight w:val="296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应用与</w:t>
            </w:r>
          </w:p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创新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开放共享程度高，具有一定的示范性；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视频课引入企业活动信息实时、准确，教学模式具备一定创新性。</w:t>
            </w:r>
          </w:p>
        </w:tc>
      </w:tr>
    </w:tbl>
    <w:p w:rsidR="000A0F31" w:rsidRDefault="000A0F31">
      <w:pPr>
        <w:jc w:val="center"/>
        <w:rPr>
          <w:color w:val="000000"/>
        </w:rPr>
      </w:pPr>
    </w:p>
    <w:p w:rsidR="000A0F31" w:rsidRDefault="000A0F31">
      <w:pPr>
        <w:jc w:val="center"/>
        <w:rPr>
          <w:color w:val="000000"/>
        </w:rPr>
      </w:pPr>
    </w:p>
    <w:p w:rsidR="000A0F31" w:rsidRDefault="000A0F31">
      <w:pPr>
        <w:jc w:val="center"/>
        <w:rPr>
          <w:color w:val="000000"/>
        </w:rPr>
      </w:pPr>
    </w:p>
    <w:p w:rsidR="000A0F31" w:rsidRDefault="000A0F31">
      <w:pPr>
        <w:jc w:val="center"/>
        <w:rPr>
          <w:color w:val="000000"/>
        </w:rPr>
      </w:pPr>
    </w:p>
    <w:p w:rsidR="000A0F31" w:rsidRDefault="000A0F31">
      <w:pPr>
        <w:jc w:val="center"/>
        <w:rPr>
          <w:color w:val="000000"/>
        </w:rPr>
      </w:pPr>
    </w:p>
    <w:p w:rsidR="000A0F31" w:rsidRDefault="00417AAD">
      <w:pPr>
        <w:jc w:val="left"/>
        <w:outlineLvl w:val="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lastRenderedPageBreak/>
        <w:t>6.</w:t>
      </w:r>
      <w:r>
        <w:rPr>
          <w:rFonts w:ascii="楷体_GB2312" w:eastAsia="楷体_GB2312" w:hAnsi="仿宋" w:hint="eastAsia"/>
          <w:sz w:val="28"/>
          <w:szCs w:val="28"/>
        </w:rPr>
        <w:t>能力提升工程2</w:t>
      </w:r>
      <w:r>
        <w:rPr>
          <w:rFonts w:ascii="楷体_GB2312" w:eastAsia="楷体_GB2312" w:hAnsi="仿宋"/>
          <w:sz w:val="28"/>
          <w:szCs w:val="28"/>
        </w:rPr>
        <w:t>.0</w:t>
      </w:r>
      <w:r>
        <w:rPr>
          <w:rFonts w:ascii="楷体_GB2312" w:eastAsia="楷体_GB2312" w:hAnsi="仿宋" w:hint="eastAsia"/>
          <w:sz w:val="28"/>
          <w:szCs w:val="28"/>
        </w:rPr>
        <w:t>整校推进优秀案例</w:t>
      </w: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6649"/>
      </w:tblGrid>
      <w:tr w:rsidR="000A0F31">
        <w:trPr>
          <w:trHeight w:val="346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推荐指标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推荐要素</w:t>
            </w:r>
          </w:p>
        </w:tc>
      </w:tr>
      <w:tr w:rsidR="000A0F31">
        <w:trPr>
          <w:trHeight w:val="286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发展规划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学校信息化管理团队结构合理，分工明确；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学校信息化教学环境、信息化教育教学现状及存在问题等表述清晰、分析透彻、把握准确；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学校对信息技术应用能力提升工程培训核心诉求明确、切合实际。</w:t>
            </w:r>
          </w:p>
        </w:tc>
      </w:tr>
      <w:tr w:rsidR="000A0F31">
        <w:trPr>
          <w:trHeight w:val="1891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研修计划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聚焦学校教育教学中存在的突出问题，确定研修主题，主题要高度凝练、表述精准；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能够满足不同层次教师在线学习课程自主选学需求，课程学习任务表述明确；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校本实践应用实践任务具体、要求明确；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校本应用实施路径清晰，研修活动环节、内容设计、活动要求、时间安排、实施主体等表述清晰、明确。</w:t>
            </w:r>
          </w:p>
        </w:tc>
      </w:tr>
      <w:tr w:rsidR="000A0F31">
        <w:trPr>
          <w:trHeight w:val="2192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实施成效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能够通过自我举证材料，证明学校信息化教育教学发展规划年度目标的科学性和达成度；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教师信息化教育教学能力提升目标选择合理；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校本研修助推学校信息化教育教学创新具有针对性与实效性；</w:t>
            </w:r>
          </w:p>
          <w:p w:rsidR="000A0F31" w:rsidRDefault="00417AAD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案例能够证明学校优秀信息化教育教学创新成果的应用转化，促进全员教师信息技术与教育教学融合水平的提升。</w:t>
            </w:r>
          </w:p>
        </w:tc>
      </w:tr>
    </w:tbl>
    <w:p w:rsidR="000A0F31" w:rsidRDefault="000A0F31">
      <w:pPr>
        <w:jc w:val="center"/>
        <w:rPr>
          <w:color w:val="000000"/>
        </w:rPr>
      </w:pPr>
    </w:p>
    <w:sectPr w:rsidR="000A0F31" w:rsidSect="000A0F3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0E" w:rsidRDefault="0090730E" w:rsidP="000A0F31">
      <w:r>
        <w:separator/>
      </w:r>
    </w:p>
  </w:endnote>
  <w:endnote w:type="continuationSeparator" w:id="1">
    <w:p w:rsidR="0090730E" w:rsidRDefault="0090730E" w:rsidP="000A0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59306F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417AAD">
      <w:rPr>
        <w:rStyle w:val="a6"/>
      </w:rPr>
      <w:instrText xml:space="preserve">PAGE  </w:instrText>
    </w:r>
    <w:r>
      <w:fldChar w:fldCharType="end"/>
    </w:r>
  </w:p>
  <w:p w:rsidR="000A0F31" w:rsidRDefault="000A0F3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31" w:rsidRDefault="00417AAD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 xml:space="preserve">— </w:t>
    </w:r>
    <w:r w:rsidR="0059306F">
      <w:rPr>
        <w:rFonts w:hint="eastAsia"/>
        <w:sz w:val="28"/>
        <w:szCs w:val="28"/>
      </w:rPr>
      <w:fldChar w:fldCharType="begin"/>
    </w:r>
    <w:r>
      <w:rPr>
        <w:rStyle w:val="a6"/>
        <w:rFonts w:hint="eastAsia"/>
        <w:sz w:val="28"/>
        <w:szCs w:val="28"/>
      </w:rPr>
      <w:instrText xml:space="preserve"> PAGE </w:instrText>
    </w:r>
    <w:r w:rsidR="0059306F">
      <w:rPr>
        <w:rFonts w:hint="eastAsia"/>
        <w:sz w:val="28"/>
        <w:szCs w:val="28"/>
      </w:rPr>
      <w:fldChar w:fldCharType="separate"/>
    </w:r>
    <w:r w:rsidR="00641A98">
      <w:rPr>
        <w:rStyle w:val="a6"/>
        <w:noProof/>
        <w:sz w:val="28"/>
        <w:szCs w:val="28"/>
      </w:rPr>
      <w:t>3</w:t>
    </w:r>
    <w:r w:rsidR="0059306F">
      <w:rPr>
        <w:rFonts w:hint="eastAsia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—</w:t>
    </w:r>
  </w:p>
  <w:p w:rsidR="000A0F31" w:rsidRDefault="000A0F3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0E" w:rsidRDefault="0090730E" w:rsidP="000A0F31">
      <w:r>
        <w:separator/>
      </w:r>
    </w:p>
  </w:footnote>
  <w:footnote w:type="continuationSeparator" w:id="1">
    <w:p w:rsidR="0090730E" w:rsidRDefault="0090730E" w:rsidP="000A0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31"/>
    <w:rsid w:val="000A0F31"/>
    <w:rsid w:val="00322D31"/>
    <w:rsid w:val="00417AAD"/>
    <w:rsid w:val="0059306F"/>
    <w:rsid w:val="00641A98"/>
    <w:rsid w:val="0090730E"/>
    <w:rsid w:val="00A90B7D"/>
    <w:rsid w:val="00F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1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A0F31"/>
    <w:pPr>
      <w:ind w:leftChars="2500" w:left="100"/>
    </w:pPr>
  </w:style>
  <w:style w:type="paragraph" w:styleId="a4">
    <w:name w:val="footer"/>
    <w:basedOn w:val="a"/>
    <w:link w:val="Char0"/>
    <w:qFormat/>
    <w:rsid w:val="000A0F3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A0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A0F31"/>
  </w:style>
  <w:style w:type="character" w:styleId="a7">
    <w:name w:val="Hyperlink"/>
    <w:qFormat/>
    <w:rsid w:val="000A0F31"/>
    <w:rPr>
      <w:color w:val="0563C1"/>
      <w:u w:val="single"/>
    </w:rPr>
  </w:style>
  <w:style w:type="paragraph" w:customStyle="1" w:styleId="Char2">
    <w:name w:val="Char"/>
    <w:basedOn w:val="a"/>
    <w:qFormat/>
    <w:rsid w:val="000A0F31"/>
    <w:rPr>
      <w:rFonts w:ascii="Times New Roman" w:eastAsia="仿宋_GB2312" w:hAnsi="Times New Roman" w:cs="Times New Roman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A0F31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rsid w:val="000A0F31"/>
    <w:rPr>
      <w:rFonts w:ascii="仿宋_GB2312" w:eastAsia="仿宋_GB2312" w:hAnsi="等线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A0F3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0A0F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郑州市教育局</dc:title>
  <dc:creator>Administrator</dc:creator>
  <cp:lastModifiedBy>Administrator</cp:lastModifiedBy>
  <cp:revision>2</cp:revision>
  <dcterms:created xsi:type="dcterms:W3CDTF">2022-05-31T02:11:00Z</dcterms:created>
  <dcterms:modified xsi:type="dcterms:W3CDTF">2022-05-31T02:11:00Z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